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6574" w14:textId="0C42C1B9" w:rsidR="00097839" w:rsidRPr="00B6199A" w:rsidRDefault="00AC2DE4">
      <w:pPr>
        <w:rPr>
          <w:color w:val="000000" w:themeColor="text1"/>
          <w:sz w:val="22"/>
          <w:szCs w:val="22"/>
        </w:rPr>
      </w:pPr>
      <w:r w:rsidRPr="00B6199A">
        <w:rPr>
          <w:color w:val="000000" w:themeColor="text1"/>
          <w:sz w:val="22"/>
          <w:szCs w:val="22"/>
        </w:rPr>
        <w:t xml:space="preserve">Handout: </w:t>
      </w:r>
      <w:r w:rsidR="000C6286" w:rsidRPr="00B6199A">
        <w:rPr>
          <w:color w:val="000000" w:themeColor="text1"/>
          <w:sz w:val="22"/>
          <w:szCs w:val="22"/>
        </w:rPr>
        <w:t>Push and Pull Factors in Migration from Mexico and the Northern Triangle Countries</w:t>
      </w:r>
    </w:p>
    <w:p w14:paraId="0F96B8FE" w14:textId="780E8555" w:rsidR="00AC2DE4" w:rsidRPr="00B6199A" w:rsidRDefault="00B6199A">
      <w:pPr>
        <w:rPr>
          <w:color w:val="000000" w:themeColor="text1"/>
          <w:sz w:val="22"/>
          <w:szCs w:val="22"/>
        </w:rPr>
      </w:pPr>
      <w:r w:rsidRPr="00B6199A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216D2A" wp14:editId="4A09562A">
            <wp:simplePos x="0" y="0"/>
            <wp:positionH relativeFrom="column">
              <wp:posOffset>3491230</wp:posOffset>
            </wp:positionH>
            <wp:positionV relativeFrom="paragraph">
              <wp:posOffset>85662</wp:posOffset>
            </wp:positionV>
            <wp:extent cx="2463800" cy="1774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26 at 2.02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08666" w14:textId="6393220C" w:rsidR="000C6286" w:rsidRPr="00B6199A" w:rsidRDefault="000C6286" w:rsidP="00AC2DE4">
      <w:pPr>
        <w:jc w:val="right"/>
        <w:rPr>
          <w:color w:val="000000" w:themeColor="text1"/>
          <w:sz w:val="22"/>
          <w:szCs w:val="22"/>
        </w:rPr>
      </w:pPr>
    </w:p>
    <w:p w14:paraId="44DF629A" w14:textId="4F1B1EED" w:rsidR="00E66712" w:rsidRPr="00B6199A" w:rsidRDefault="00F902A9" w:rsidP="00E66712">
      <w:pPr>
        <w:rPr>
          <w:color w:val="000000" w:themeColor="text1"/>
          <w:sz w:val="22"/>
          <w:szCs w:val="22"/>
        </w:rPr>
      </w:pPr>
      <w:r w:rsidRPr="00B6199A">
        <w:rPr>
          <w:color w:val="000000" w:themeColor="text1"/>
          <w:sz w:val="22"/>
          <w:szCs w:val="22"/>
        </w:rPr>
        <w:t xml:space="preserve">Recent migration across the southern border of the U.S. has emphasized the situation of people in the </w:t>
      </w:r>
      <w:r w:rsidR="00E66712" w:rsidRPr="00B6199A">
        <w:rPr>
          <w:color w:val="000000" w:themeColor="text1"/>
          <w:sz w:val="22"/>
          <w:szCs w:val="22"/>
        </w:rPr>
        <w:t>Northern Triangle</w:t>
      </w:r>
      <w:r w:rsidRPr="00B6199A">
        <w:rPr>
          <w:color w:val="000000" w:themeColor="text1"/>
          <w:sz w:val="22"/>
          <w:szCs w:val="22"/>
        </w:rPr>
        <w:t>, an area that</w:t>
      </w:r>
      <w:r w:rsidR="008606E9" w:rsidRPr="00B6199A">
        <w:rPr>
          <w:color w:val="000000" w:themeColor="text1"/>
          <w:sz w:val="22"/>
          <w:szCs w:val="22"/>
        </w:rPr>
        <w:t xml:space="preserve"> effectively</w:t>
      </w:r>
      <w:r w:rsidR="00AC2DE4" w:rsidRPr="00B6199A">
        <w:rPr>
          <w:color w:val="000000" w:themeColor="text1"/>
          <w:sz w:val="22"/>
          <w:szCs w:val="22"/>
        </w:rPr>
        <w:t xml:space="preserve"> includes </w:t>
      </w:r>
      <w:r w:rsidR="00E66712" w:rsidRPr="00B6199A">
        <w:rPr>
          <w:color w:val="000000" w:themeColor="text1"/>
          <w:sz w:val="22"/>
          <w:szCs w:val="22"/>
        </w:rPr>
        <w:t xml:space="preserve">Honduras, Guatemala, </w:t>
      </w:r>
      <w:r w:rsidR="00AC2DE4" w:rsidRPr="00B6199A">
        <w:rPr>
          <w:color w:val="000000" w:themeColor="text1"/>
          <w:sz w:val="22"/>
          <w:szCs w:val="22"/>
        </w:rPr>
        <w:t>El Salvador</w:t>
      </w:r>
      <w:r w:rsidR="008606E9" w:rsidRPr="00B6199A">
        <w:rPr>
          <w:color w:val="000000" w:themeColor="text1"/>
          <w:sz w:val="22"/>
          <w:szCs w:val="22"/>
        </w:rPr>
        <w:t>, and Nicaragua</w:t>
      </w:r>
      <w:r w:rsidR="00AC2DE4" w:rsidRPr="00B6199A">
        <w:rPr>
          <w:color w:val="000000" w:themeColor="text1"/>
          <w:sz w:val="22"/>
          <w:szCs w:val="22"/>
        </w:rPr>
        <w:t xml:space="preserve">. </w:t>
      </w:r>
    </w:p>
    <w:p w14:paraId="48D68D7B" w14:textId="51EAAC76" w:rsidR="00E66712" w:rsidRPr="00B6199A" w:rsidRDefault="00E66712" w:rsidP="00E66712">
      <w:pPr>
        <w:rPr>
          <w:color w:val="000000" w:themeColor="text1"/>
          <w:sz w:val="22"/>
          <w:szCs w:val="22"/>
        </w:rPr>
      </w:pPr>
    </w:p>
    <w:p w14:paraId="29A922FA" w14:textId="5090563F" w:rsidR="00E66712" w:rsidRPr="00B6199A" w:rsidRDefault="00E97B6C" w:rsidP="00F902A9">
      <w:pPr>
        <w:rPr>
          <w:color w:val="000000" w:themeColor="text1"/>
          <w:sz w:val="22"/>
          <w:szCs w:val="22"/>
        </w:rPr>
      </w:pPr>
      <w:r w:rsidRPr="00B6199A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79D1A8" wp14:editId="72DE4318">
            <wp:simplePos x="0" y="0"/>
            <wp:positionH relativeFrom="column">
              <wp:posOffset>-149225</wp:posOffset>
            </wp:positionH>
            <wp:positionV relativeFrom="paragraph">
              <wp:posOffset>1358202</wp:posOffset>
            </wp:positionV>
            <wp:extent cx="2919730" cy="217932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6 at 2.02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A9" w:rsidRPr="00B6199A">
        <w:rPr>
          <w:color w:val="000000" w:themeColor="text1"/>
          <w:sz w:val="22"/>
          <w:szCs w:val="22"/>
        </w:rPr>
        <w:t xml:space="preserve">The </w:t>
      </w:r>
      <w:r w:rsidR="00F902A9" w:rsidRPr="00B6199A">
        <w:rPr>
          <w:color w:val="000000" w:themeColor="text1"/>
          <w:sz w:val="22"/>
          <w:szCs w:val="22"/>
        </w:rPr>
        <w:t>civil wars</w:t>
      </w:r>
      <w:r w:rsidR="00524F20" w:rsidRPr="00B6199A">
        <w:rPr>
          <w:color w:val="000000" w:themeColor="text1"/>
          <w:sz w:val="22"/>
          <w:szCs w:val="22"/>
        </w:rPr>
        <w:t>—often funded by the United States as part of the Cold War—</w:t>
      </w:r>
      <w:r w:rsidR="00F902A9" w:rsidRPr="00B6199A">
        <w:rPr>
          <w:color w:val="000000" w:themeColor="text1"/>
          <w:sz w:val="22"/>
          <w:szCs w:val="22"/>
        </w:rPr>
        <w:t>that wreaked havoc in</w:t>
      </w:r>
      <w:r w:rsidR="00F902A9" w:rsidRPr="00B6199A">
        <w:rPr>
          <w:color w:val="000000" w:themeColor="text1"/>
          <w:sz w:val="22"/>
          <w:szCs w:val="22"/>
        </w:rPr>
        <w:t xml:space="preserve"> Central America</w:t>
      </w:r>
      <w:r w:rsidR="00524F20" w:rsidRPr="00B6199A">
        <w:rPr>
          <w:color w:val="000000" w:themeColor="text1"/>
          <w:sz w:val="22"/>
          <w:szCs w:val="22"/>
        </w:rPr>
        <w:t xml:space="preserve"> </w:t>
      </w:r>
      <w:r w:rsidR="00F902A9" w:rsidRPr="00B6199A">
        <w:rPr>
          <w:color w:val="000000" w:themeColor="text1"/>
          <w:sz w:val="22"/>
          <w:szCs w:val="22"/>
        </w:rPr>
        <w:t xml:space="preserve">continue to </w:t>
      </w:r>
      <w:r w:rsidR="00F902A9" w:rsidRPr="00B6199A">
        <w:rPr>
          <w:color w:val="000000" w:themeColor="text1"/>
          <w:sz w:val="22"/>
          <w:szCs w:val="22"/>
        </w:rPr>
        <w:t xml:space="preserve">impact </w:t>
      </w:r>
      <w:r w:rsidR="00F902A9" w:rsidRPr="00B6199A">
        <w:rPr>
          <w:color w:val="000000" w:themeColor="text1"/>
          <w:sz w:val="22"/>
          <w:szCs w:val="22"/>
        </w:rPr>
        <w:t xml:space="preserve">the </w:t>
      </w:r>
      <w:r w:rsidR="00F902A9" w:rsidRPr="00B6199A">
        <w:rPr>
          <w:color w:val="000000" w:themeColor="text1"/>
          <w:sz w:val="22"/>
          <w:szCs w:val="22"/>
        </w:rPr>
        <w:t>social, cultural, economic, and political</w:t>
      </w:r>
      <w:r w:rsidR="00F902A9" w:rsidRPr="00B6199A">
        <w:rPr>
          <w:color w:val="000000" w:themeColor="text1"/>
          <w:sz w:val="22"/>
          <w:szCs w:val="22"/>
        </w:rPr>
        <w:t xml:space="preserve"> situation in these countries</w:t>
      </w:r>
      <w:r w:rsidR="00F902A9" w:rsidRPr="00B6199A">
        <w:rPr>
          <w:color w:val="000000" w:themeColor="text1"/>
          <w:sz w:val="22"/>
          <w:szCs w:val="22"/>
        </w:rPr>
        <w:t>.</w:t>
      </w:r>
      <w:r w:rsidR="00F902A9" w:rsidRPr="00B6199A">
        <w:rPr>
          <w:color w:val="000000" w:themeColor="text1"/>
          <w:sz w:val="22"/>
          <w:szCs w:val="22"/>
        </w:rPr>
        <w:t xml:space="preserve"> In particular, corrupt government institutions </w:t>
      </w:r>
      <w:r w:rsidR="008606E9" w:rsidRPr="00B6199A">
        <w:rPr>
          <w:color w:val="000000" w:themeColor="text1"/>
          <w:sz w:val="22"/>
          <w:szCs w:val="22"/>
        </w:rPr>
        <w:t>remain</w:t>
      </w:r>
      <w:r w:rsidR="00981DE6" w:rsidRPr="00B6199A">
        <w:rPr>
          <w:color w:val="000000" w:themeColor="text1"/>
          <w:sz w:val="22"/>
          <w:szCs w:val="22"/>
        </w:rPr>
        <w:t xml:space="preserve"> unable to alleviate poverty, establish social order, </w:t>
      </w:r>
      <w:r w:rsidR="00524F20" w:rsidRPr="00B6199A">
        <w:rPr>
          <w:color w:val="000000" w:themeColor="text1"/>
          <w:sz w:val="22"/>
          <w:szCs w:val="22"/>
        </w:rPr>
        <w:t>or protect citizens from criminal enterprises.</w:t>
      </w:r>
      <w:r w:rsidR="008606E9" w:rsidRPr="00B6199A">
        <w:rPr>
          <w:color w:val="000000" w:themeColor="text1"/>
          <w:sz w:val="22"/>
          <w:szCs w:val="22"/>
        </w:rPr>
        <w:t xml:space="preserve"> It’s estimated that 76% of Guatemalans live in poverty and 27% live in extreme poverty (Meyer, 2019). </w:t>
      </w:r>
      <w:r w:rsidR="00F902A9" w:rsidRPr="00B6199A">
        <w:rPr>
          <w:color w:val="000000" w:themeColor="text1"/>
          <w:sz w:val="22"/>
          <w:szCs w:val="22"/>
        </w:rPr>
        <w:t>Push factors in the decision to migrate include</w:t>
      </w:r>
      <w:r w:rsidR="00E66712" w:rsidRPr="00B6199A">
        <w:rPr>
          <w:color w:val="000000" w:themeColor="text1"/>
          <w:sz w:val="22"/>
          <w:szCs w:val="22"/>
        </w:rPr>
        <w:t xml:space="preserve"> </w:t>
      </w:r>
      <w:r w:rsidR="00F902A9" w:rsidRPr="00B6199A">
        <w:rPr>
          <w:color w:val="000000" w:themeColor="text1"/>
          <w:sz w:val="22"/>
          <w:szCs w:val="22"/>
        </w:rPr>
        <w:t>l</w:t>
      </w:r>
      <w:r w:rsidR="00E66712" w:rsidRPr="00B6199A">
        <w:rPr>
          <w:color w:val="000000" w:themeColor="text1"/>
          <w:sz w:val="22"/>
          <w:szCs w:val="22"/>
        </w:rPr>
        <w:t>ack of access to safe communities</w:t>
      </w:r>
      <w:r w:rsidR="00F902A9" w:rsidRPr="00B6199A">
        <w:rPr>
          <w:color w:val="000000" w:themeColor="text1"/>
          <w:sz w:val="22"/>
          <w:szCs w:val="22"/>
        </w:rPr>
        <w:t>, s</w:t>
      </w:r>
      <w:r w:rsidR="00E66712" w:rsidRPr="00B6199A">
        <w:rPr>
          <w:color w:val="000000" w:themeColor="text1"/>
          <w:sz w:val="22"/>
          <w:szCs w:val="22"/>
        </w:rPr>
        <w:t>exual violence and murder</w:t>
      </w:r>
      <w:r w:rsidR="00F902A9" w:rsidRPr="00B6199A">
        <w:rPr>
          <w:color w:val="000000" w:themeColor="text1"/>
          <w:sz w:val="22"/>
          <w:szCs w:val="22"/>
        </w:rPr>
        <w:t>, the f</w:t>
      </w:r>
      <w:r w:rsidR="00E66712" w:rsidRPr="00B6199A">
        <w:rPr>
          <w:color w:val="000000" w:themeColor="text1"/>
          <w:sz w:val="22"/>
          <w:szCs w:val="22"/>
        </w:rPr>
        <w:t>orced recruitment of youth into street or cartel level gangs</w:t>
      </w:r>
      <w:r w:rsidR="00F902A9" w:rsidRPr="00B6199A">
        <w:rPr>
          <w:color w:val="000000" w:themeColor="text1"/>
          <w:sz w:val="22"/>
          <w:szCs w:val="22"/>
        </w:rPr>
        <w:t xml:space="preserve">, and </w:t>
      </w:r>
      <w:r w:rsidR="00E66712" w:rsidRPr="00B6199A">
        <w:rPr>
          <w:color w:val="000000" w:themeColor="text1"/>
          <w:sz w:val="22"/>
          <w:szCs w:val="22"/>
        </w:rPr>
        <w:t>“</w:t>
      </w:r>
      <w:r w:rsidR="00F902A9" w:rsidRPr="00B6199A">
        <w:rPr>
          <w:color w:val="000000" w:themeColor="text1"/>
          <w:sz w:val="22"/>
          <w:szCs w:val="22"/>
        </w:rPr>
        <w:t>w</w:t>
      </w:r>
      <w:r w:rsidR="00E66712" w:rsidRPr="00B6199A">
        <w:rPr>
          <w:color w:val="000000" w:themeColor="text1"/>
          <w:sz w:val="22"/>
          <w:szCs w:val="22"/>
        </w:rPr>
        <w:t>ar taxes” imposed by gangs to move between neighborhoods</w:t>
      </w:r>
      <w:r w:rsidR="00524F20" w:rsidRPr="00B6199A">
        <w:rPr>
          <w:color w:val="000000" w:themeColor="text1"/>
          <w:sz w:val="22"/>
          <w:szCs w:val="22"/>
        </w:rPr>
        <w:t>.</w:t>
      </w:r>
      <w:r w:rsidR="008606E9" w:rsidRPr="00B6199A">
        <w:rPr>
          <w:color w:val="000000" w:themeColor="text1"/>
          <w:sz w:val="22"/>
          <w:szCs w:val="22"/>
        </w:rPr>
        <w:t xml:space="preserve"> Pull factors include family reunification, economic opportunities, and a desire for stability.</w:t>
      </w:r>
      <w:r w:rsidR="00524F20" w:rsidRPr="00B6199A">
        <w:rPr>
          <w:color w:val="000000" w:themeColor="text1"/>
          <w:sz w:val="22"/>
          <w:szCs w:val="22"/>
        </w:rPr>
        <w:t xml:space="preserve"> In an interview of </w:t>
      </w:r>
      <w:proofErr w:type="spellStart"/>
      <w:r w:rsidR="00524F20" w:rsidRPr="00B6199A">
        <w:rPr>
          <w:color w:val="000000" w:themeColor="text1"/>
          <w:sz w:val="22"/>
          <w:szCs w:val="22"/>
        </w:rPr>
        <w:t>Salvadoreans</w:t>
      </w:r>
      <w:proofErr w:type="spellEnd"/>
      <w:r w:rsidR="00524F20" w:rsidRPr="00B6199A">
        <w:rPr>
          <w:color w:val="000000" w:themeColor="text1"/>
          <w:sz w:val="22"/>
          <w:szCs w:val="22"/>
        </w:rPr>
        <w:t xml:space="preserve"> in the 2018 migrant caravan, 52% listed economic motivations, 18% listed violence and insecurity, 2% listed family reunification, and 28% listed a combination of the three</w:t>
      </w:r>
      <w:r w:rsidR="008606E9" w:rsidRPr="00B6199A">
        <w:rPr>
          <w:color w:val="000000" w:themeColor="text1"/>
          <w:sz w:val="22"/>
          <w:szCs w:val="22"/>
        </w:rPr>
        <w:t xml:space="preserve"> as motivations for migrating t</w:t>
      </w:r>
      <w:r w:rsidRPr="00B6199A">
        <w:rPr>
          <w:color w:val="000000" w:themeColor="text1"/>
          <w:sz w:val="22"/>
          <w:szCs w:val="22"/>
        </w:rPr>
        <w:t>o</w:t>
      </w:r>
      <w:r w:rsidR="008606E9" w:rsidRPr="00B6199A">
        <w:rPr>
          <w:color w:val="000000" w:themeColor="text1"/>
          <w:sz w:val="22"/>
          <w:szCs w:val="22"/>
        </w:rPr>
        <w:t xml:space="preserve"> the United States (Meyer, 2019)</w:t>
      </w:r>
      <w:r w:rsidR="00524F20" w:rsidRPr="00B6199A">
        <w:rPr>
          <w:color w:val="000000" w:themeColor="text1"/>
          <w:sz w:val="22"/>
          <w:szCs w:val="22"/>
        </w:rPr>
        <w:t>.</w:t>
      </w:r>
      <w:r w:rsidRPr="00B6199A">
        <w:rPr>
          <w:color w:val="000000" w:themeColor="text1"/>
          <w:sz w:val="22"/>
          <w:szCs w:val="22"/>
        </w:rPr>
        <w:t xml:space="preserve"> The cartels that control the movement of drugs through South, Central, and North America </w:t>
      </w:r>
      <w:r w:rsidR="00317529" w:rsidRPr="00B6199A">
        <w:rPr>
          <w:color w:val="000000" w:themeColor="text1"/>
          <w:sz w:val="22"/>
          <w:szCs w:val="22"/>
        </w:rPr>
        <w:t xml:space="preserve">also </w:t>
      </w:r>
      <w:r w:rsidR="00B6199A">
        <w:rPr>
          <w:color w:val="000000" w:themeColor="text1"/>
          <w:sz w:val="22"/>
          <w:szCs w:val="22"/>
        </w:rPr>
        <w:t>employ</w:t>
      </w:r>
      <w:r w:rsidR="00317529" w:rsidRPr="00B6199A">
        <w:rPr>
          <w:color w:val="000000" w:themeColor="text1"/>
          <w:sz w:val="22"/>
          <w:szCs w:val="22"/>
        </w:rPr>
        <w:t xml:space="preserve"> violence with impunity in the countries where they operate. </w:t>
      </w:r>
    </w:p>
    <w:p w14:paraId="06FCFA79" w14:textId="105346C4" w:rsidR="00E66712" w:rsidRPr="00B6199A" w:rsidRDefault="00E66712" w:rsidP="00E66712">
      <w:pPr>
        <w:rPr>
          <w:color w:val="000000" w:themeColor="text1"/>
          <w:sz w:val="22"/>
          <w:szCs w:val="22"/>
        </w:rPr>
      </w:pPr>
    </w:p>
    <w:p w14:paraId="3221ADF4" w14:textId="42F2D5D1" w:rsidR="00E66712" w:rsidRPr="00B6199A" w:rsidRDefault="00524F20" w:rsidP="00E66712">
      <w:pPr>
        <w:rPr>
          <w:color w:val="000000" w:themeColor="text1"/>
          <w:sz w:val="22"/>
          <w:szCs w:val="22"/>
        </w:rPr>
      </w:pPr>
      <w:r w:rsidRPr="00B6199A">
        <w:rPr>
          <w:color w:val="000000" w:themeColor="text1"/>
          <w:sz w:val="22"/>
          <w:szCs w:val="22"/>
        </w:rPr>
        <w:t xml:space="preserve">As a result of </w:t>
      </w:r>
      <w:r w:rsidR="00E66712" w:rsidRPr="00B6199A">
        <w:rPr>
          <w:color w:val="000000" w:themeColor="text1"/>
          <w:sz w:val="22"/>
          <w:szCs w:val="22"/>
        </w:rPr>
        <w:t>NAFTA</w:t>
      </w:r>
      <w:r w:rsidRPr="00B6199A">
        <w:rPr>
          <w:color w:val="000000" w:themeColor="text1"/>
          <w:sz w:val="22"/>
          <w:szCs w:val="22"/>
        </w:rPr>
        <w:t xml:space="preserve"> (1994) and CAFTA</w:t>
      </w:r>
      <w:r w:rsidR="00E66712" w:rsidRPr="00B6199A">
        <w:rPr>
          <w:color w:val="000000" w:themeColor="text1"/>
          <w:sz w:val="22"/>
          <w:szCs w:val="22"/>
        </w:rPr>
        <w:t xml:space="preserve"> </w:t>
      </w:r>
      <w:r w:rsidRPr="00B6199A">
        <w:rPr>
          <w:color w:val="000000" w:themeColor="text1"/>
          <w:sz w:val="22"/>
          <w:szCs w:val="22"/>
        </w:rPr>
        <w:t>(200</w:t>
      </w:r>
      <w:r w:rsidR="00E97B6C" w:rsidRPr="00B6199A">
        <w:rPr>
          <w:color w:val="000000" w:themeColor="text1"/>
          <w:sz w:val="22"/>
          <w:szCs w:val="22"/>
        </w:rPr>
        <w:t>6</w:t>
      </w:r>
      <w:r w:rsidRPr="00B6199A">
        <w:rPr>
          <w:color w:val="000000" w:themeColor="text1"/>
          <w:sz w:val="22"/>
          <w:szCs w:val="22"/>
        </w:rPr>
        <w:t xml:space="preserve">), market liberalization and U.S. </w:t>
      </w:r>
      <w:r w:rsidR="00E97B6C" w:rsidRPr="00B6199A">
        <w:rPr>
          <w:color w:val="000000" w:themeColor="text1"/>
          <w:sz w:val="22"/>
          <w:szCs w:val="22"/>
        </w:rPr>
        <w:t xml:space="preserve">agricultural </w:t>
      </w:r>
      <w:r w:rsidRPr="00B6199A">
        <w:rPr>
          <w:color w:val="000000" w:themeColor="text1"/>
          <w:sz w:val="22"/>
          <w:szCs w:val="22"/>
        </w:rPr>
        <w:t xml:space="preserve">subsidies have </w:t>
      </w:r>
      <w:r w:rsidR="00E97B6C" w:rsidRPr="00B6199A">
        <w:rPr>
          <w:color w:val="000000" w:themeColor="text1"/>
          <w:sz w:val="22"/>
          <w:szCs w:val="22"/>
        </w:rPr>
        <w:t xml:space="preserve">depressed the price of corn, </w:t>
      </w:r>
      <w:r w:rsidRPr="00B6199A">
        <w:rPr>
          <w:color w:val="000000" w:themeColor="text1"/>
          <w:sz w:val="22"/>
          <w:szCs w:val="22"/>
        </w:rPr>
        <w:t>caus</w:t>
      </w:r>
      <w:r w:rsidR="00E97B6C" w:rsidRPr="00B6199A">
        <w:rPr>
          <w:color w:val="000000" w:themeColor="text1"/>
          <w:sz w:val="22"/>
          <w:szCs w:val="22"/>
        </w:rPr>
        <w:t>ing</w:t>
      </w:r>
      <w:r w:rsidRPr="00B6199A">
        <w:rPr>
          <w:color w:val="000000" w:themeColor="text1"/>
          <w:sz w:val="22"/>
          <w:szCs w:val="22"/>
        </w:rPr>
        <w:t xml:space="preserve"> </w:t>
      </w:r>
      <w:r w:rsidR="00E66712" w:rsidRPr="00B6199A">
        <w:rPr>
          <w:color w:val="000000" w:themeColor="text1"/>
          <w:sz w:val="22"/>
          <w:szCs w:val="22"/>
        </w:rPr>
        <w:t>subsistence farmers</w:t>
      </w:r>
      <w:r w:rsidRPr="00B6199A">
        <w:rPr>
          <w:color w:val="000000" w:themeColor="text1"/>
          <w:sz w:val="22"/>
          <w:szCs w:val="22"/>
        </w:rPr>
        <w:t xml:space="preserve"> in Mexico and the Northern Triangle</w:t>
      </w:r>
      <w:r w:rsidR="00E66712" w:rsidRPr="00B6199A">
        <w:rPr>
          <w:color w:val="000000" w:themeColor="text1"/>
          <w:sz w:val="22"/>
          <w:szCs w:val="22"/>
        </w:rPr>
        <w:t xml:space="preserve"> </w:t>
      </w:r>
      <w:r w:rsidRPr="00B6199A">
        <w:rPr>
          <w:color w:val="000000" w:themeColor="text1"/>
          <w:sz w:val="22"/>
          <w:szCs w:val="22"/>
        </w:rPr>
        <w:t xml:space="preserve">to </w:t>
      </w:r>
      <w:r w:rsidR="00E66712" w:rsidRPr="00B6199A">
        <w:rPr>
          <w:color w:val="000000" w:themeColor="text1"/>
          <w:sz w:val="22"/>
          <w:szCs w:val="22"/>
        </w:rPr>
        <w:t>los</w:t>
      </w:r>
      <w:r w:rsidRPr="00B6199A">
        <w:rPr>
          <w:color w:val="000000" w:themeColor="text1"/>
          <w:sz w:val="22"/>
          <w:szCs w:val="22"/>
        </w:rPr>
        <w:t>e</w:t>
      </w:r>
      <w:r w:rsidR="00E66712" w:rsidRPr="00B6199A">
        <w:rPr>
          <w:color w:val="000000" w:themeColor="text1"/>
          <w:sz w:val="22"/>
          <w:szCs w:val="22"/>
        </w:rPr>
        <w:t xml:space="preserve"> their land and migrate for economic opportunities</w:t>
      </w:r>
      <w:r w:rsidRPr="00B6199A">
        <w:rPr>
          <w:color w:val="000000" w:themeColor="text1"/>
          <w:sz w:val="22"/>
          <w:szCs w:val="22"/>
        </w:rPr>
        <w:t xml:space="preserve">. Pressure from the global economy, including China, has </w:t>
      </w:r>
      <w:r w:rsidR="008606E9" w:rsidRPr="00B6199A">
        <w:rPr>
          <w:color w:val="000000" w:themeColor="text1"/>
          <w:sz w:val="22"/>
          <w:szCs w:val="22"/>
        </w:rPr>
        <w:t>also put pressure on manufacturing facilities in Mexico</w:t>
      </w:r>
      <w:r w:rsidR="00B6199A" w:rsidRPr="00B6199A">
        <w:rPr>
          <w:color w:val="000000" w:themeColor="text1"/>
          <w:sz w:val="22"/>
          <w:szCs w:val="22"/>
        </w:rPr>
        <w:t xml:space="preserve"> and the United States</w:t>
      </w:r>
      <w:r w:rsidR="008606E9" w:rsidRPr="00B6199A">
        <w:rPr>
          <w:color w:val="000000" w:themeColor="text1"/>
          <w:sz w:val="22"/>
          <w:szCs w:val="22"/>
        </w:rPr>
        <w:t>. It’s worth pointing out that</w:t>
      </w:r>
      <w:r w:rsidR="00B6199A" w:rsidRPr="00B6199A">
        <w:rPr>
          <w:color w:val="000000" w:themeColor="text1"/>
          <w:sz w:val="22"/>
          <w:szCs w:val="22"/>
        </w:rPr>
        <w:t xml:space="preserve"> wage depression</w:t>
      </w:r>
      <w:r w:rsidR="00E97B6C" w:rsidRPr="00B6199A">
        <w:rPr>
          <w:color w:val="000000" w:themeColor="text1"/>
          <w:sz w:val="22"/>
          <w:szCs w:val="22"/>
        </w:rPr>
        <w:t>, agricultur</w:t>
      </w:r>
      <w:r w:rsidR="00B6199A" w:rsidRPr="00B6199A">
        <w:rPr>
          <w:color w:val="000000" w:themeColor="text1"/>
          <w:sz w:val="22"/>
          <w:szCs w:val="22"/>
        </w:rPr>
        <w:t>e</w:t>
      </w:r>
      <w:r w:rsidR="00E97B6C" w:rsidRPr="00B6199A">
        <w:rPr>
          <w:color w:val="000000" w:themeColor="text1"/>
          <w:sz w:val="22"/>
          <w:szCs w:val="22"/>
        </w:rPr>
        <w:t xml:space="preserve">, the drug trade, and </w:t>
      </w:r>
      <w:r w:rsidR="00B6199A" w:rsidRPr="00B6199A">
        <w:rPr>
          <w:color w:val="000000" w:themeColor="text1"/>
          <w:sz w:val="22"/>
          <w:szCs w:val="22"/>
        </w:rPr>
        <w:t>pressure from Chinese manufacturing</w:t>
      </w:r>
      <w:r w:rsidR="008606E9" w:rsidRPr="00B6199A">
        <w:rPr>
          <w:color w:val="000000" w:themeColor="text1"/>
          <w:sz w:val="22"/>
          <w:szCs w:val="22"/>
        </w:rPr>
        <w:t xml:space="preserve"> are hemispheric rather than national challenges; however, the superior infrastructure, public institutions, and financial situation of the United States have made these challenges less paralytic</w:t>
      </w:r>
      <w:r w:rsidR="00B6199A" w:rsidRPr="00B6199A">
        <w:rPr>
          <w:color w:val="000000" w:themeColor="text1"/>
          <w:sz w:val="22"/>
          <w:szCs w:val="22"/>
        </w:rPr>
        <w:t xml:space="preserve"> here</w:t>
      </w:r>
      <w:r w:rsidR="008606E9" w:rsidRPr="00B6199A">
        <w:rPr>
          <w:color w:val="000000" w:themeColor="text1"/>
          <w:sz w:val="22"/>
          <w:szCs w:val="22"/>
        </w:rPr>
        <w:t>.</w:t>
      </w:r>
    </w:p>
    <w:p w14:paraId="511B33BE" w14:textId="36BFF6E1" w:rsidR="00E66712" w:rsidRPr="00B6199A" w:rsidRDefault="00E66712" w:rsidP="00E66712">
      <w:pPr>
        <w:rPr>
          <w:color w:val="000000" w:themeColor="text1"/>
          <w:sz w:val="22"/>
          <w:szCs w:val="22"/>
        </w:rPr>
      </w:pPr>
    </w:p>
    <w:p w14:paraId="1B9CF284" w14:textId="2D05FE92" w:rsidR="00E66712" w:rsidRPr="00B6199A" w:rsidRDefault="00AC2DE4" w:rsidP="00E66712">
      <w:pPr>
        <w:rPr>
          <w:color w:val="000000" w:themeColor="text1"/>
          <w:sz w:val="22"/>
          <w:szCs w:val="22"/>
        </w:rPr>
      </w:pPr>
      <w:r w:rsidRPr="00B6199A">
        <w:rPr>
          <w:color w:val="000000" w:themeColor="text1"/>
          <w:sz w:val="22"/>
          <w:szCs w:val="22"/>
        </w:rPr>
        <w:t xml:space="preserve"> </w:t>
      </w:r>
    </w:p>
    <w:p w14:paraId="51290397" w14:textId="2F6103C6" w:rsidR="00E66712" w:rsidRDefault="00E66712">
      <w:pPr>
        <w:rPr>
          <w:color w:val="000000" w:themeColor="text1"/>
          <w:sz w:val="22"/>
          <w:szCs w:val="22"/>
        </w:rPr>
      </w:pPr>
    </w:p>
    <w:p w14:paraId="290C6AA6" w14:textId="77777777" w:rsidR="00B6199A" w:rsidRPr="00B6199A" w:rsidRDefault="00B6199A">
      <w:pPr>
        <w:rPr>
          <w:color w:val="000000" w:themeColor="text1"/>
          <w:sz w:val="22"/>
          <w:szCs w:val="22"/>
        </w:rPr>
      </w:pPr>
    </w:p>
    <w:p w14:paraId="75B19D05" w14:textId="0FB3599F" w:rsidR="000C6286" w:rsidRPr="00B6199A" w:rsidRDefault="000C6286">
      <w:pPr>
        <w:rPr>
          <w:color w:val="000000" w:themeColor="text1"/>
          <w:sz w:val="20"/>
          <w:szCs w:val="20"/>
          <w:u w:val="single"/>
        </w:rPr>
      </w:pPr>
      <w:r w:rsidRPr="00B6199A">
        <w:rPr>
          <w:color w:val="000000" w:themeColor="text1"/>
          <w:sz w:val="20"/>
          <w:szCs w:val="20"/>
          <w:u w:val="single"/>
        </w:rPr>
        <w:t>Sources:</w:t>
      </w:r>
    </w:p>
    <w:p w14:paraId="5EEF7433" w14:textId="77777777" w:rsidR="00B6199A" w:rsidRPr="00B6199A" w:rsidRDefault="000C6286" w:rsidP="00B6199A">
      <w:pPr>
        <w:ind w:left="360" w:hanging="360"/>
        <w:rPr>
          <w:color w:val="000000" w:themeColor="text1"/>
          <w:sz w:val="20"/>
          <w:szCs w:val="20"/>
        </w:rPr>
      </w:pPr>
      <w:proofErr w:type="spellStart"/>
      <w:r w:rsidRPr="00B6199A">
        <w:rPr>
          <w:color w:val="000000" w:themeColor="text1"/>
          <w:sz w:val="20"/>
          <w:szCs w:val="20"/>
        </w:rPr>
        <w:t>Bejarano</w:t>
      </w:r>
      <w:proofErr w:type="spellEnd"/>
      <w:r w:rsidR="00AC2DE4" w:rsidRPr="00B6199A">
        <w:rPr>
          <w:color w:val="000000" w:themeColor="text1"/>
          <w:sz w:val="20"/>
          <w:szCs w:val="20"/>
        </w:rPr>
        <w:t>, Cynthia</w:t>
      </w:r>
      <w:r w:rsidRPr="00B6199A">
        <w:rPr>
          <w:color w:val="000000" w:themeColor="text1"/>
          <w:sz w:val="20"/>
          <w:szCs w:val="20"/>
        </w:rPr>
        <w:t xml:space="preserve">. Lecture. </w:t>
      </w:r>
      <w:r w:rsidR="00C30D66" w:rsidRPr="00B6199A">
        <w:rPr>
          <w:color w:val="000000" w:themeColor="text1"/>
          <w:sz w:val="20"/>
          <w:szCs w:val="20"/>
        </w:rPr>
        <w:t>July 19, 2019. The University of Texas at El Paso.</w:t>
      </w:r>
    </w:p>
    <w:p w14:paraId="0FBDBA43" w14:textId="5EA3F6C1" w:rsidR="00B6199A" w:rsidRPr="00B6199A" w:rsidRDefault="00B6199A" w:rsidP="00B6199A">
      <w:pPr>
        <w:ind w:left="360" w:hanging="360"/>
        <w:rPr>
          <w:color w:val="000000" w:themeColor="text1"/>
          <w:sz w:val="20"/>
          <w:szCs w:val="20"/>
        </w:rPr>
      </w:pPr>
      <w:r w:rsidRPr="00B6199A">
        <w:rPr>
          <w:color w:val="000000" w:themeColor="text1"/>
          <w:sz w:val="20"/>
          <w:szCs w:val="20"/>
        </w:rPr>
        <w:t xml:space="preserve">McBride, James and Mohamed </w:t>
      </w:r>
      <w:proofErr w:type="spellStart"/>
      <w:r w:rsidRPr="00B6199A">
        <w:rPr>
          <w:color w:val="000000" w:themeColor="text1"/>
          <w:sz w:val="20"/>
          <w:szCs w:val="20"/>
        </w:rPr>
        <w:t>Alie</w:t>
      </w:r>
      <w:proofErr w:type="spellEnd"/>
      <w:r w:rsidRPr="00B6199A">
        <w:rPr>
          <w:color w:val="000000" w:themeColor="text1"/>
          <w:sz w:val="20"/>
          <w:szCs w:val="20"/>
        </w:rPr>
        <w:t xml:space="preserve"> </w:t>
      </w:r>
      <w:proofErr w:type="spellStart"/>
      <w:r w:rsidRPr="00B6199A">
        <w:rPr>
          <w:color w:val="000000" w:themeColor="text1"/>
          <w:sz w:val="20"/>
          <w:szCs w:val="20"/>
        </w:rPr>
        <w:t>Sergie</w:t>
      </w:r>
      <w:proofErr w:type="spellEnd"/>
      <w:r w:rsidRPr="00B6199A">
        <w:rPr>
          <w:color w:val="000000" w:themeColor="text1"/>
          <w:sz w:val="20"/>
          <w:szCs w:val="20"/>
        </w:rPr>
        <w:t xml:space="preserve">. “NAFTA’s Economic Impact.” </w:t>
      </w:r>
      <w:r w:rsidRPr="00B6199A">
        <w:rPr>
          <w:i/>
          <w:color w:val="000000" w:themeColor="text1"/>
          <w:sz w:val="20"/>
          <w:szCs w:val="20"/>
        </w:rPr>
        <w:t>The Council on Foreign Relations.</w:t>
      </w:r>
      <w:r w:rsidRPr="00B6199A">
        <w:rPr>
          <w:color w:val="000000" w:themeColor="text1"/>
          <w:sz w:val="20"/>
          <w:szCs w:val="20"/>
        </w:rPr>
        <w:t xml:space="preserve"> October 1, 2018. </w:t>
      </w:r>
      <w:r w:rsidRPr="00B6199A">
        <w:rPr>
          <w:rFonts w:eastAsia="Times New Roman" w:cs="Times New Roman"/>
          <w:color w:val="000000" w:themeColor="text1"/>
          <w:sz w:val="20"/>
          <w:szCs w:val="20"/>
          <w:u w:val="single"/>
        </w:rPr>
        <w:t>https://www.cfr.org/backgrounder/naftas-economic-impact</w:t>
      </w:r>
      <w:r w:rsidRPr="00B6199A">
        <w:rPr>
          <w:rFonts w:eastAsia="Times New Roman" w:cs="Times New Roman"/>
          <w:color w:val="000000" w:themeColor="text1"/>
          <w:sz w:val="20"/>
          <w:szCs w:val="20"/>
        </w:rPr>
        <w:t>. Accessed July 27, 2019.</w:t>
      </w:r>
    </w:p>
    <w:p w14:paraId="35FF13A8" w14:textId="5882DCE4" w:rsidR="00AC2DE4" w:rsidRPr="00B6199A" w:rsidRDefault="00AC2DE4" w:rsidP="00B6199A">
      <w:pPr>
        <w:ind w:left="360" w:hanging="360"/>
        <w:rPr>
          <w:rFonts w:eastAsia="Times New Roman" w:cs="Times New Roman"/>
          <w:color w:val="000000" w:themeColor="text1"/>
          <w:sz w:val="20"/>
          <w:szCs w:val="20"/>
        </w:rPr>
      </w:pPr>
      <w:r w:rsidRPr="00B6199A">
        <w:rPr>
          <w:color w:val="000000" w:themeColor="text1"/>
          <w:sz w:val="20"/>
          <w:szCs w:val="20"/>
        </w:rPr>
        <w:t>Meyer, Peter J. and Maureen Taft-Morales. “Central American Migration: Root Causes and U.S. Policy.” The Congressional Research Service.</w:t>
      </w:r>
      <w:r w:rsidR="008606E9" w:rsidRPr="00B6199A">
        <w:rPr>
          <w:color w:val="000000" w:themeColor="text1"/>
          <w:sz w:val="20"/>
          <w:szCs w:val="20"/>
        </w:rPr>
        <w:t xml:space="preserve"> June 13, 2019.</w:t>
      </w:r>
      <w:r w:rsidRPr="00B6199A">
        <w:rPr>
          <w:color w:val="000000" w:themeColor="text1"/>
          <w:sz w:val="20"/>
          <w:szCs w:val="20"/>
        </w:rPr>
        <w:t xml:space="preserve"> </w:t>
      </w:r>
      <w:r w:rsidRPr="00B6199A">
        <w:rPr>
          <w:rFonts w:eastAsia="Times New Roman" w:cs="Times New Roman"/>
          <w:color w:val="000000" w:themeColor="text1"/>
          <w:sz w:val="20"/>
          <w:szCs w:val="20"/>
          <w:u w:val="single"/>
        </w:rPr>
        <w:t>https://fas.org/sgp/crs/row/IF11151.pdf</w:t>
      </w:r>
      <w:r w:rsidRPr="00B6199A">
        <w:rPr>
          <w:rFonts w:eastAsia="Times New Roman" w:cs="Times New Roman"/>
          <w:color w:val="000000" w:themeColor="text1"/>
          <w:sz w:val="20"/>
          <w:szCs w:val="20"/>
        </w:rPr>
        <w:t xml:space="preserve"> Accessed July 27, 2019.</w:t>
      </w:r>
      <w:bookmarkStart w:id="0" w:name="_GoBack"/>
      <w:bookmarkEnd w:id="0"/>
    </w:p>
    <w:sectPr w:rsidR="00AC2DE4" w:rsidRPr="00B6199A" w:rsidSect="009C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54279"/>
    <w:multiLevelType w:val="hybridMultilevel"/>
    <w:tmpl w:val="3C2CC2C4"/>
    <w:lvl w:ilvl="0" w:tplc="7FF0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6"/>
    <w:rsid w:val="000C6286"/>
    <w:rsid w:val="00317529"/>
    <w:rsid w:val="00524F20"/>
    <w:rsid w:val="00542129"/>
    <w:rsid w:val="005B1C92"/>
    <w:rsid w:val="008606E9"/>
    <w:rsid w:val="00981DE6"/>
    <w:rsid w:val="009C19FB"/>
    <w:rsid w:val="009D1FAD"/>
    <w:rsid w:val="00AC2DE4"/>
    <w:rsid w:val="00B6199A"/>
    <w:rsid w:val="00C30D66"/>
    <w:rsid w:val="00E66712"/>
    <w:rsid w:val="00E97B6C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5114"/>
  <w15:chartTrackingRefBased/>
  <w15:docId w15:val="{F381C2AD-26E2-7D4B-97D9-650DE191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2019-07-26T17:28:00Z</dcterms:created>
  <dcterms:modified xsi:type="dcterms:W3CDTF">2019-07-27T10:56:00Z</dcterms:modified>
</cp:coreProperties>
</file>